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7CA4" w:rsidRPr="00157CA4" w:rsidRDefault="00157CA4" w:rsidP="00157CA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</w:pPr>
      <w:r w:rsidRPr="00157CA4"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  <w:t>RECURSOS DIDÁTICOS A SEREM UTILIZADOS</w:t>
      </w:r>
    </w:p>
    <w:p w:rsidR="00157CA4" w:rsidRPr="00157CA4" w:rsidRDefault="00157CA4" w:rsidP="00157C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57CA4">
        <w:rPr>
          <w:rFonts w:ascii="Times New Roman" w:eastAsia="Times New Roman" w:hAnsi="Times New Roman" w:cs="Times New Roman"/>
          <w:sz w:val="24"/>
          <w:szCs w:val="24"/>
          <w:lang w:eastAsia="pt-BR"/>
        </w:rPr>
        <w:t>Para a realização das atividades formativas, serão utilizados recursos didáticos diversos, adequados à proposta de ensino prático e integrado das linguagens artísticas. Entre eles:</w:t>
      </w:r>
    </w:p>
    <w:p w:rsidR="00157CA4" w:rsidRPr="00157CA4" w:rsidRDefault="00157CA4" w:rsidP="00157CA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57CA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Equipamentos de som (caixas acústicas, microfones, mesa de som); </w:t>
      </w:r>
    </w:p>
    <w:p w:rsidR="00157CA4" w:rsidRPr="00157CA4" w:rsidRDefault="00157CA4" w:rsidP="00157CA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57CA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Instrumentos musicais (teclado, violão, percussão e outros disponíveis); </w:t>
      </w:r>
    </w:p>
    <w:p w:rsidR="00157CA4" w:rsidRPr="00157CA4" w:rsidRDefault="00157CA4" w:rsidP="00157CA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57CA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Recursos de reprodução audiovisual (notebook, projetor e/ou TV); </w:t>
      </w:r>
    </w:p>
    <w:p w:rsidR="00157CA4" w:rsidRPr="00157CA4" w:rsidRDefault="00157CA4" w:rsidP="00157CA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57CA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Materiais de apoio didático (apostilas, roteiros e exercícios práticos); </w:t>
      </w:r>
    </w:p>
    <w:p w:rsidR="00157CA4" w:rsidRPr="00157CA4" w:rsidRDefault="00157CA4" w:rsidP="00157CA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57CA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Espaço físico adequado para práticas corporais, cênicas e musicais; </w:t>
      </w:r>
    </w:p>
    <w:p w:rsidR="00157CA4" w:rsidRPr="00157CA4" w:rsidRDefault="00157CA4" w:rsidP="00157CA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57CA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Recursos para dinâmicas de grupo e improvisação; </w:t>
      </w:r>
    </w:p>
    <w:p w:rsidR="00157CA4" w:rsidRPr="00157CA4" w:rsidRDefault="00157CA4" w:rsidP="00157CA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57CA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Materiais para criação cênica, quando necessário (figurinos, adereços e elementos de cena); </w:t>
      </w:r>
    </w:p>
    <w:p w:rsidR="00157CA4" w:rsidRPr="00157CA4" w:rsidRDefault="00157CA4" w:rsidP="00157C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57CA4">
        <w:rPr>
          <w:rFonts w:ascii="Times New Roman" w:eastAsia="Times New Roman" w:hAnsi="Times New Roman" w:cs="Times New Roman"/>
          <w:sz w:val="24"/>
          <w:szCs w:val="24"/>
          <w:lang w:eastAsia="pt-BR"/>
        </w:rPr>
        <w:t>Os recursos serão utilizados de forma integrada, priorizando metodologias ativas, experimentação prática e construção coletiva, favorecendo o aprendizado dinâmico e a participação efetiva dos alunos.</w:t>
      </w:r>
      <w:bookmarkStart w:id="0" w:name="_GoBack"/>
      <w:bookmarkEnd w:id="0"/>
    </w:p>
    <w:p w:rsidR="005A160A" w:rsidRDefault="00157CA4"/>
    <w:sectPr w:rsidR="005A160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8A119D5"/>
    <w:multiLevelType w:val="multilevel"/>
    <w:tmpl w:val="6E5AF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7CA4"/>
    <w:rsid w:val="00157CA4"/>
    <w:rsid w:val="001E72A2"/>
    <w:rsid w:val="00497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CCA578-66FD-4D25-98C8-57F32FFE6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har"/>
    <w:uiPriority w:val="9"/>
    <w:qFormat/>
    <w:rsid w:val="00157C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157C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157C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75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770</Characters>
  <Application>Microsoft Office Word</Application>
  <DocSecurity>0</DocSecurity>
  <Lines>6</Lines>
  <Paragraphs>1</Paragraphs>
  <ScaleCrop>false</ScaleCrop>
  <Company/>
  <LinksUpToDate>false</LinksUpToDate>
  <CharactersWithSpaces>911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/>
  <dc:description/>
  <cp:lastModifiedBy>Oem</cp:lastModifiedBy>
  <cp:revision>1</cp:revision>
  <dcterms:created xsi:type="dcterms:W3CDTF">2026-04-18T04:28:00Z</dcterms:created>
  <dcterms:modified xsi:type="dcterms:W3CDTF">2026-04-18T04:29:00Z</dcterms:modified>
</cp:coreProperties>
</file>